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BC" w:rsidRDefault="00E712BC" w:rsidP="00E7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СВЕДЕНИЯ О ФАКТИЧЕСКОМ ПОСТУПЛЕНИИ ДОХОДОВ </w:t>
      </w:r>
      <w:r w:rsidR="004449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БЮДЖЕТ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ГОРОДА ЮГОРСКА ЗА 2018 ГОД</w:t>
      </w:r>
    </w:p>
    <w:p w:rsidR="0039561B" w:rsidRDefault="00E712BC" w:rsidP="00E7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CB3BB2"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(с пояснением отклонений фактического исполнения от первоначального плана </w:t>
      </w:r>
      <w:proofErr w:type="gramEnd"/>
    </w:p>
    <w:p w:rsidR="00CB3BB2" w:rsidRPr="005A6226" w:rsidRDefault="00CB3BB2" w:rsidP="00E7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уточненного плана с учетом внесенных изменений)</w:t>
      </w:r>
    </w:p>
    <w:p w:rsidR="00CB3BB2" w:rsidRPr="005A6226" w:rsidRDefault="00CB3BB2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85D64" w:rsidRPr="005A6226" w:rsidRDefault="00185D64" w:rsidP="00185D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A6226">
        <w:rPr>
          <w:rFonts w:ascii="Times New Roman" w:eastAsia="Times New Roman" w:hAnsi="Times New Roman" w:cs="Times New Roman"/>
          <w:color w:val="000000"/>
          <w:sz w:val="16"/>
          <w:szCs w:val="16"/>
        </w:rPr>
        <w:t>тыс. рублей</w:t>
      </w:r>
    </w:p>
    <w:tbl>
      <w:tblPr>
        <w:tblW w:w="15899" w:type="dxa"/>
        <w:tblInd w:w="85" w:type="dxa"/>
        <w:tblLayout w:type="fixed"/>
        <w:tblLook w:val="04A0"/>
      </w:tblPr>
      <w:tblGrid>
        <w:gridCol w:w="1016"/>
        <w:gridCol w:w="2268"/>
        <w:gridCol w:w="1680"/>
        <w:gridCol w:w="1385"/>
        <w:gridCol w:w="1330"/>
        <w:gridCol w:w="1134"/>
        <w:gridCol w:w="992"/>
        <w:gridCol w:w="2977"/>
        <w:gridCol w:w="3117"/>
      </w:tblGrid>
      <w:tr w:rsidR="00185D64" w:rsidRPr="005A6226" w:rsidTr="00620522">
        <w:trPr>
          <w:trHeight w:val="461"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Наименование кода бюджетной классификации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Первоначально утверждено решением Думы от 19.12.2017 № 107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br/>
              <w:t>на 2018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Уточненные бюджетные назначения на 2018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Исполнено за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первоначальному плану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уточненному плану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первоначальному плану</w:t>
            </w:r>
          </w:p>
          <w:p w:rsidR="00185D64" w:rsidRPr="005A6226" w:rsidRDefault="00704E05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 чем 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 чем 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к плану года)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уточненному плану</w:t>
            </w:r>
          </w:p>
          <w:p w:rsidR="00185D64" w:rsidRPr="005A6226" w:rsidRDefault="00185D64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 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уточненному плану года)</w:t>
            </w:r>
          </w:p>
        </w:tc>
      </w:tr>
      <w:tr w:rsidR="00185D64" w:rsidRPr="005A6226" w:rsidTr="00620522">
        <w:trPr>
          <w:trHeight w:val="315"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185D64" w:rsidRPr="005A6226" w:rsidTr="0044495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 -</w:t>
            </w:r>
            <w:r w:rsidR="004449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2 778 861,0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3 808 789,5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3 835 739,4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85D64" w:rsidRPr="005A6226" w:rsidRDefault="00185D64" w:rsidP="0044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5D64" w:rsidRPr="0039561B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39561B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1 00 00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39561B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39561B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1 008 476,5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39561B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1 098 503,3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39561B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1 133 512,3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39561B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39561B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39561B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39561B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1 01 02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755 338,4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782 525,7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810 719,7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C37958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1.Выплата в феврале 2018 года единовременной премии работникам ООО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Газпром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трансгаз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Югорск</w:t>
            </w:r>
            <w:proofErr w:type="spellEnd"/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к 25-летию ПАО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Газпром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45556F" w:rsidRPr="005A622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37958" w:rsidRPr="005A6226" w:rsidRDefault="00C37958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2. Поступление задолженности по НДФЛ от предприятия - банкрота ООО «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Югорскремстройгаз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» за счет реализации имущества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76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1 03 00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16 532,8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21 454,3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21 720,9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39561B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1 03 02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5D50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16 532,8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5D50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21 454,3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5D50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21 720,9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5D50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131,4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5D50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5D50EE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eastAsia="Arial" w:hAnsi="Times New Roman" w:cs="Times New Roman"/>
                <w:sz w:val="16"/>
                <w:szCs w:val="16"/>
              </w:rPr>
              <w:t>Рост ставок акцизов на автомобильный бензин, дизельное топливо, прямогонный бензин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1 05 00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95 615,7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93 163,3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96 038,3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103,1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1 05 01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58 931,7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66 702,3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68 031,2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Увеличение в 2018 году количества налогоплательщиков </w:t>
            </w:r>
          </w:p>
          <w:p w:rsidR="0039561B" w:rsidRPr="003558C5" w:rsidRDefault="0039561B" w:rsidP="00E6515A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1 05 02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27 856,0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21 170,0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21 170,5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Уменьшение в 2018 году суммы налога на сумму расходов, связанных с приобретением контрольно - кассовой техники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1 05 03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2 858,0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543,5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99664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Поступление налога по результатам </w:t>
            </w:r>
            <w:r w:rsidR="0099664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предоставленных налогоплательщиками деклараций по сельскохозяйственному налогу в налоговый орган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3558C5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1 05 04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5 970,0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4 747,5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6 292,3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558C5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sz w:val="16"/>
                <w:szCs w:val="16"/>
              </w:rPr>
              <w:t>132,5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Увеличение количества налогоплательщиков. </w:t>
            </w:r>
          </w:p>
          <w:p w:rsidR="0039561B" w:rsidRPr="003558C5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Ежегодная индексация на коэффициент-дефлятор, учитывающий изменение потребительских цен на товары (работы, услуги) в </w:t>
            </w:r>
            <w:proofErr w:type="gramStart"/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>РФ</w:t>
            </w:r>
            <w:proofErr w:type="gramEnd"/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установленный на соответствующий календарный год потенциально </w:t>
            </w:r>
            <w:r w:rsidRPr="003558C5">
              <w:rPr>
                <w:rFonts w:ascii="Times New Roman" w:eastAsia="Arial" w:hAnsi="Times New Roman" w:cs="Times New Roman"/>
                <w:sz w:val="16"/>
                <w:szCs w:val="16"/>
              </w:rPr>
              <w:lastRenderedPageBreak/>
              <w:t xml:space="preserve">возможного к получению индивидуальным предпринимателем годового дохода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558C5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558C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Увеличение количества налогоплательщиков</w:t>
            </w:r>
          </w:p>
          <w:p w:rsidR="0039561B" w:rsidRPr="003558C5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1 06 00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51 424,0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60 860,6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61 507,4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Arial" w:hAnsi="Times New Roman" w:cs="Times New Roman"/>
                <w:sz w:val="16"/>
                <w:szCs w:val="16"/>
              </w:rPr>
              <w:t>Увеличение начисленного налога на имущество физических лиц за 2017 год по объектам налогообложения включенным в Перечень объектов недвижимого имущества, в отношении которых налоговая база определяется как кадастровая стоимость, в соответствии с пунктом 7 статьи 378.2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39561B" w:rsidTr="0039561B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1 06 01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956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11 424,0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23 124,0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24 342,0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105,3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Увеличение: </w:t>
            </w:r>
          </w:p>
          <w:p w:rsidR="0039561B" w:rsidRPr="0039561B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eastAsia="Arial" w:hAnsi="Times New Roman" w:cs="Times New Roman"/>
                <w:sz w:val="16"/>
                <w:szCs w:val="16"/>
              </w:rPr>
              <w:t>- количества строений, помещений и сооружений, учтенных в базе налоговых органов;</w:t>
            </w:r>
          </w:p>
          <w:p w:rsidR="0039561B" w:rsidRPr="0039561B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eastAsia="Arial" w:hAnsi="Times New Roman" w:cs="Times New Roman"/>
                <w:sz w:val="16"/>
                <w:szCs w:val="16"/>
              </w:rPr>
              <w:t>- начисленного налога по объектам налогообложения, включенным в Перечень объектов недвижимого имущества, в отношении которых налоговая база определяется как кадастровая стоимость, в соответствии с пунктом 7 статьи 378.2 Налогового кодекса Российской Федерации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Увеличение: </w:t>
            </w:r>
          </w:p>
          <w:p w:rsidR="0039561B" w:rsidRPr="0039561B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- количества строений, помещений и сооружений, учтенных в базе налоговых органов;</w:t>
            </w:r>
          </w:p>
          <w:p w:rsidR="0039561B" w:rsidRPr="0039561B" w:rsidRDefault="0039561B" w:rsidP="003558C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- начисленного налога по объектам налогообложения, включенным в Перечень объектов недвижимого имущества, в отношении которых налоговая база определяется как кадастровая стоимость, в соответствии с пунктом 7 статьи 378.2 Налогового кодекса Российской Федерации</w:t>
            </w:r>
          </w:p>
        </w:tc>
      </w:tr>
      <w:tr w:rsidR="0039561B" w:rsidRPr="0039561B" w:rsidTr="0039561B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1 06 </w:t>
            </w:r>
            <w:proofErr w:type="spellStart"/>
            <w:r w:rsidRPr="0039561B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956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40 000,0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37 736,6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37 165,4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3558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3558C5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39561B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Снижение  в 2018 году налогооблагаемой базы в результате оспаривания собственниками кадастровой стоимости земельных участков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1 08 00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5 693,3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5 913,3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5 938,1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6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1 11 00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61 010,0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74 630,3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76 517,7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102,5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ind w:firstLine="67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1. Поступление задолженности по арендной плате за земельные участки, в результате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претензионно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- исковой работы;</w:t>
            </w:r>
          </w:p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2. Индексация размера годовой арендной платы на размер уровня инфляции; </w:t>
            </w:r>
          </w:p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3. Заключения в 2018 году новых договоров аренды муниципального имущества;</w:t>
            </w:r>
          </w:p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4. Погашение дебиторской задолженности по доходам, получаемым в виде арендной платы за муниципальное имущество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477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1 12 00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1 953,1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3 379,8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Поступление задолженности и авансовых платежей за негативное воздействие на окружающую среду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17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1 13 00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5 153,0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5 625,9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109,2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Поступление в бюджет города дебиторской задолженности прошлых лет от ФСС (произведен возврат расходов на выплату страхового обеспечения по обязательному социальному страхованию на случай временной нетрудоспособности и в связи с материнством)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Поступления в бюджет города дебиторской задолженности прошлых лет от ФСС (произведен возврат расходов на выплату страхового обеспечения по обязательному социальному страхованию на случай временной нетрудоспособности и в связи с материнством)</w:t>
            </w:r>
          </w:p>
        </w:tc>
      </w:tr>
      <w:tr w:rsidR="0039561B" w:rsidRPr="005A6226" w:rsidTr="00620522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1 14 00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16 750,0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43 518,4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43 978,5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Поступления дополнительных доходов от продажи квартир, находящихся в собственности городских округов по причине увеличения сделок, совершенных на основании заявлений граждан, изъявивших желание выкупить занимаемые жилые помещения на основании Положения «О порядке и условиях продажи (выкупа) жилых помещений муниципального жилищного фонда», утвержденного решением Думы города Югорска от 26.02.2015 года № 8 (с изменениями)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416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1 16 00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3 909,2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8 015,8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8 156,1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Рост поступлений денежных взысканий (штрафов)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1 17 00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-111,2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561B" w:rsidRPr="0039561B" w:rsidTr="0039561B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2 710 286,2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2 702 227,1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9561B" w:rsidRPr="0039561B" w:rsidTr="00620522">
        <w:trPr>
          <w:trHeight w:val="714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2 02 00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2 709 095,7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2 701 036,7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9561B" w:rsidRPr="005A6226" w:rsidTr="00F27FC8">
        <w:trPr>
          <w:trHeight w:val="19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166 125,5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238 078,7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238 078,7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2018 году бюджету города Югорска дополнительно предоставлены: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br/>
              <w:t>-дотации на обеспечение сбалансированности местных бюджетов в сумме 67 679,5 тыс. рублей;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br/>
              <w:t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сумме 4 273,7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497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2 02 20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266 631,0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1 012 195,5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1 008 459,9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течение отчетного периода дополнительно были выделены межбюджетные субсидии в сумме 745 564,5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4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1 332 956,7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1 433 560,9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1 429 302,2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отчетного периода дополнительно были выделены </w:t>
            </w: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в сумме 100 604,2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4 671,3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25 260,6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25 195,9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5A6226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течение отчетного периода дополнительно были выделены иные межбюджетные трансферты в сумме 20 589,3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5A6226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561B" w:rsidRPr="0039561B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2 07 00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4 938,9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sz w:val="16"/>
                <w:szCs w:val="16"/>
              </w:rPr>
              <w:t>В течение отчетного периода в бюджет города поступили прочие безвозмездные поступления от юридических и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9561B" w:rsidRPr="0039561B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2 19 00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-3 748,4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-3 748,5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B" w:rsidRPr="0039561B" w:rsidRDefault="0039561B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561B">
              <w:rPr>
                <w:rFonts w:ascii="Times New Roman" w:hAnsi="Times New Roman" w:cs="Times New Roman"/>
                <w:b/>
                <w:sz w:val="16"/>
                <w:szCs w:val="16"/>
              </w:rPr>
              <w:t>Произведен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561B" w:rsidRPr="0039561B" w:rsidRDefault="0039561B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0D0A09" w:rsidRPr="005A6226" w:rsidRDefault="000D0A09" w:rsidP="007125CE">
      <w:pPr>
        <w:rPr>
          <w:sz w:val="16"/>
          <w:szCs w:val="16"/>
        </w:rPr>
      </w:pPr>
      <w:bookmarkStart w:id="0" w:name="_GoBack"/>
      <w:bookmarkEnd w:id="0"/>
    </w:p>
    <w:sectPr w:rsidR="000D0A09" w:rsidRPr="005A6226" w:rsidSect="005A6226">
      <w:footerReference w:type="default" r:id="rId6"/>
      <w:pgSz w:w="16838" w:h="11906" w:orient="landscape"/>
      <w:pgMar w:top="567" w:right="567" w:bottom="567" w:left="567" w:header="0" w:footer="709" w:gutter="0"/>
      <w:pgNumType w:start="2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8C5" w:rsidRDefault="003558C5" w:rsidP="001C3DF6">
      <w:pPr>
        <w:spacing w:after="0" w:line="240" w:lineRule="auto"/>
      </w:pPr>
      <w:r>
        <w:separator/>
      </w:r>
    </w:p>
  </w:endnote>
  <w:endnote w:type="continuationSeparator" w:id="0">
    <w:p w:rsidR="003558C5" w:rsidRDefault="003558C5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8C5" w:rsidRPr="007C53DE" w:rsidRDefault="003558C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8C5" w:rsidRDefault="003558C5" w:rsidP="001C3DF6">
      <w:pPr>
        <w:spacing w:after="0" w:line="240" w:lineRule="auto"/>
      </w:pPr>
      <w:r>
        <w:separator/>
      </w:r>
    </w:p>
  </w:footnote>
  <w:footnote w:type="continuationSeparator" w:id="0">
    <w:p w:rsidR="003558C5" w:rsidRDefault="003558C5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3DF6"/>
    <w:rsid w:val="00055108"/>
    <w:rsid w:val="00072EEC"/>
    <w:rsid w:val="000D0A09"/>
    <w:rsid w:val="00185D64"/>
    <w:rsid w:val="001C3DF6"/>
    <w:rsid w:val="001C4D51"/>
    <w:rsid w:val="002D3363"/>
    <w:rsid w:val="002D55D0"/>
    <w:rsid w:val="00317882"/>
    <w:rsid w:val="003558C5"/>
    <w:rsid w:val="003776E1"/>
    <w:rsid w:val="0039561B"/>
    <w:rsid w:val="003B04A7"/>
    <w:rsid w:val="00444952"/>
    <w:rsid w:val="0045556F"/>
    <w:rsid w:val="0046028C"/>
    <w:rsid w:val="004F2ADE"/>
    <w:rsid w:val="00522F17"/>
    <w:rsid w:val="00543B0A"/>
    <w:rsid w:val="005A6226"/>
    <w:rsid w:val="00620522"/>
    <w:rsid w:val="00676275"/>
    <w:rsid w:val="006D5037"/>
    <w:rsid w:val="006F482B"/>
    <w:rsid w:val="00704E05"/>
    <w:rsid w:val="0071173C"/>
    <w:rsid w:val="007125CE"/>
    <w:rsid w:val="007C53DE"/>
    <w:rsid w:val="007E6B8F"/>
    <w:rsid w:val="008616C2"/>
    <w:rsid w:val="008911AA"/>
    <w:rsid w:val="008A1EEC"/>
    <w:rsid w:val="008B36B2"/>
    <w:rsid w:val="009008ED"/>
    <w:rsid w:val="00922304"/>
    <w:rsid w:val="00971D69"/>
    <w:rsid w:val="00996645"/>
    <w:rsid w:val="009B3312"/>
    <w:rsid w:val="00A31A60"/>
    <w:rsid w:val="00A64DFF"/>
    <w:rsid w:val="00AA4DDE"/>
    <w:rsid w:val="00B73C08"/>
    <w:rsid w:val="00B773D1"/>
    <w:rsid w:val="00B950D9"/>
    <w:rsid w:val="00C303A0"/>
    <w:rsid w:val="00C37958"/>
    <w:rsid w:val="00CB3BB2"/>
    <w:rsid w:val="00CE3E3A"/>
    <w:rsid w:val="00CF165B"/>
    <w:rsid w:val="00DA7123"/>
    <w:rsid w:val="00E53240"/>
    <w:rsid w:val="00E6515A"/>
    <w:rsid w:val="00E712BC"/>
    <w:rsid w:val="00ED49F5"/>
    <w:rsid w:val="00F03ECE"/>
    <w:rsid w:val="00F27FC8"/>
    <w:rsid w:val="00FE5A53"/>
    <w:rsid w:val="00FF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E5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3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2020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31</cp:revision>
  <cp:lastPrinted>2019-03-25T07:32:00Z</cp:lastPrinted>
  <dcterms:created xsi:type="dcterms:W3CDTF">2018-03-21T10:37:00Z</dcterms:created>
  <dcterms:modified xsi:type="dcterms:W3CDTF">2019-03-28T07:20:00Z</dcterms:modified>
</cp:coreProperties>
</file>